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57" w:rsidRPr="00A80F6A" w:rsidRDefault="00B15357" w:rsidP="001F6606">
      <w:pPr>
        <w:pStyle w:val="Ttulo3"/>
        <w:rPr>
          <w:rFonts w:asciiTheme="minorHAnsi" w:hAnsiTheme="minorHAnsi"/>
        </w:rPr>
      </w:pPr>
      <w:bookmarkStart w:id="0" w:name="_Toc33796503"/>
      <w:r w:rsidRPr="00A80F6A">
        <w:rPr>
          <w:rFonts w:asciiTheme="minorHAnsi" w:hAnsiTheme="minorHAnsi"/>
        </w:rPr>
        <w:t>Modelo de Contrato - FUNCIONAL</w:t>
      </w:r>
      <w:bookmarkEnd w:id="0"/>
    </w:p>
    <w:p w:rsidR="000212FF" w:rsidRPr="00A80F6A" w:rsidRDefault="000212FF" w:rsidP="001F6606">
      <w:pPr>
        <w:rPr>
          <w:rFonts w:asciiTheme="minorHAnsi" w:hAnsiTheme="minorHAnsi"/>
        </w:rPr>
      </w:pPr>
    </w:p>
    <w:p w:rsidR="00B15357" w:rsidRPr="00A80F6A" w:rsidRDefault="00B15357" w:rsidP="00BD1964">
      <w:pPr>
        <w:jc w:val="center"/>
        <w:rPr>
          <w:rFonts w:asciiTheme="minorHAnsi" w:hAnsiTheme="minorHAnsi"/>
        </w:rPr>
      </w:pPr>
      <w:r w:rsidRPr="00A80F6A">
        <w:rPr>
          <w:rFonts w:asciiTheme="minorHAnsi" w:hAnsiTheme="minorHAnsi"/>
        </w:rPr>
        <w:t>COMPROMISO DE GESTION</w:t>
      </w:r>
    </w:p>
    <w:p w:rsidR="00B15357" w:rsidRPr="00A80F6A" w:rsidRDefault="00B15357" w:rsidP="00BD1964">
      <w:pPr>
        <w:jc w:val="center"/>
        <w:rPr>
          <w:rFonts w:asciiTheme="minorHAnsi" w:hAnsiTheme="minorHAnsi"/>
        </w:rPr>
      </w:pPr>
      <w:r w:rsidRPr="00A80F6A">
        <w:rPr>
          <w:rFonts w:asciiTheme="minorHAnsi" w:hAnsiTheme="minorHAnsi"/>
        </w:rPr>
        <w:t>entre el MINISTERIO ______________</w:t>
      </w:r>
    </w:p>
    <w:p w:rsidR="00B15357" w:rsidRPr="00A80F6A" w:rsidRDefault="00B15357" w:rsidP="00BD1964">
      <w:pPr>
        <w:jc w:val="center"/>
        <w:rPr>
          <w:rFonts w:asciiTheme="minorHAnsi" w:hAnsiTheme="minorHAnsi"/>
        </w:rPr>
      </w:pPr>
      <w:r w:rsidRPr="00A80F6A">
        <w:rPr>
          <w:rFonts w:asciiTheme="minorHAnsi" w:hAnsiTheme="minorHAnsi"/>
        </w:rPr>
        <w:t>Y (UNIDAD EJECUTORA) _________________</w:t>
      </w:r>
    </w:p>
    <w:p w:rsidR="00BD1964" w:rsidRPr="00A80F6A" w:rsidRDefault="00BD1964" w:rsidP="00BD1964">
      <w:pPr>
        <w:jc w:val="center"/>
        <w:rPr>
          <w:rFonts w:asciiTheme="minorHAnsi" w:hAnsiTheme="minorHAnsi"/>
        </w:rPr>
      </w:pPr>
    </w:p>
    <w:p w:rsidR="00B15357" w:rsidRPr="00A80F6A" w:rsidRDefault="00B15357" w:rsidP="00BD1964">
      <w:pPr>
        <w:jc w:val="center"/>
        <w:rPr>
          <w:rFonts w:asciiTheme="minorHAnsi" w:hAnsiTheme="minorHAnsi"/>
        </w:rPr>
      </w:pPr>
      <w:r w:rsidRPr="00A80F6A">
        <w:rPr>
          <w:rFonts w:asciiTheme="minorHAnsi" w:hAnsiTheme="minorHAnsi"/>
        </w:rPr>
        <w:t>AÑO ___________</w:t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En Montevideo, el día……. por una parte el  Ministerio de…….  En adelante (sigla), representado por el Sr. Ministro de…… y por la otra  la  (nombre de la Unidad Ejecutora), representada por el Director de la Unidad Ejecutora…… acuerdan el siguiente Compromiso de Gestión:</w:t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CLAUSULA 1ª.- ANTECEDENTES.</w:t>
      </w:r>
    </w:p>
    <w:p w:rsidR="000212FF" w:rsidRPr="00A80F6A" w:rsidRDefault="000212FF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 xml:space="preserve">[Breve informe en el cual se describen los antecedentes y situación actual del organismo, su visión y misión, y la forma en </w:t>
      </w:r>
      <w:r w:rsidR="0034572D" w:rsidRPr="00A80F6A">
        <w:rPr>
          <w:rFonts w:asciiTheme="minorHAnsi" w:hAnsiTheme="minorHAnsi"/>
        </w:rPr>
        <w:t>cómo</w:t>
      </w:r>
      <w:r w:rsidRPr="00A80F6A">
        <w:rPr>
          <w:rFonts w:asciiTheme="minorHAnsi" w:hAnsiTheme="minorHAnsi"/>
        </w:rPr>
        <w:t xml:space="preserve"> se espera o entiende que el Compromiso de Gestión actual beneficiará, o contribuirá, a la consecución de sus objetivos. </w:t>
      </w:r>
    </w:p>
    <w:p w:rsidR="00B15357" w:rsidRPr="00A80F6A" w:rsidRDefault="00B15357" w:rsidP="001F6606">
      <w:pPr>
        <w:pStyle w:val="Textonotapie"/>
        <w:rPr>
          <w:rFonts w:asciiTheme="minorHAnsi" w:hAnsiTheme="minorHAnsi"/>
          <w:lang w:val="es-ES"/>
        </w:rPr>
      </w:pPr>
      <w:r w:rsidRPr="00A80F6A">
        <w:rPr>
          <w:rFonts w:asciiTheme="minorHAnsi" w:hAnsiTheme="minorHAnsi"/>
        </w:rPr>
        <w:t>De existir CG anteriores deberá informarse sobre su evaluación final, y en caso que aún estén vigentes deberá comentar sus avances.</w:t>
      </w:r>
      <w:r w:rsidRPr="00A80F6A">
        <w:rPr>
          <w:rFonts w:asciiTheme="minorHAnsi" w:hAnsiTheme="minorHAnsi"/>
          <w:lang w:val="es-ES"/>
        </w:rPr>
        <w:t>]</w:t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CLAUSULA 2ª.- OBJETO</w:t>
      </w:r>
    </w:p>
    <w:p w:rsidR="000212FF" w:rsidRPr="00A80F6A" w:rsidRDefault="000212FF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El objeto de este compromiso de gestión es fijar, de común acuerdo, metas e indicadores que redunden en un mejor cumplimiento de los objetivos estratégicos del organismo comprometido, estableciendo la forma de pago de la contrapartida correspondiente al cumplimiento de las metas.</w:t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CLAUSULA 3ª.- COMPROMISOS DE LAS PARTES</w:t>
      </w:r>
    </w:p>
    <w:p w:rsidR="000212FF" w:rsidRPr="00A80F6A" w:rsidRDefault="000212FF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 xml:space="preserve">El ______________________ </w:t>
      </w:r>
      <w:r w:rsidRPr="00A80F6A">
        <w:rPr>
          <w:rStyle w:val="Refdenotaalpie"/>
          <w:rFonts w:asciiTheme="minorHAnsi" w:eastAsia="Arial" w:hAnsiTheme="minorHAnsi"/>
        </w:rPr>
        <w:footnoteReference w:id="2"/>
      </w:r>
      <w:r w:rsidRPr="00A80F6A">
        <w:rPr>
          <w:rFonts w:asciiTheme="minorHAnsi" w:hAnsiTheme="minorHAnsi"/>
        </w:rPr>
        <w:t xml:space="preserve"> se compromete a cumplir con las siguientes metas, que se detallan en el anexo __ </w:t>
      </w:r>
      <w:r w:rsidRPr="00A80F6A">
        <w:rPr>
          <w:rStyle w:val="Refdenotaalpie"/>
          <w:rFonts w:asciiTheme="minorHAnsi" w:eastAsia="Arial" w:hAnsiTheme="minorHAnsi"/>
        </w:rPr>
        <w:footnoteReference w:id="3"/>
      </w:r>
      <w:r w:rsidRPr="00A80F6A">
        <w:rPr>
          <w:rFonts w:asciiTheme="minorHAnsi" w:hAnsiTheme="minorHAnsi"/>
        </w:rPr>
        <w:t xml:space="preserve"> que es parte integrante de este contrato: </w:t>
      </w:r>
      <w:r w:rsidRPr="00A80F6A">
        <w:rPr>
          <w:rStyle w:val="Refdenotaalpie"/>
          <w:rFonts w:asciiTheme="minorHAnsi" w:eastAsia="Arial" w:hAnsiTheme="minorHAnsi"/>
        </w:rPr>
        <w:footnoteReference w:id="4"/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1.</w:t>
      </w:r>
      <w:r w:rsidRPr="00A80F6A">
        <w:rPr>
          <w:rFonts w:asciiTheme="minorHAnsi" w:hAnsiTheme="minorHAnsi"/>
        </w:rPr>
        <w:tab/>
        <w:t>-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2.</w:t>
      </w:r>
      <w:r w:rsidRPr="00A80F6A">
        <w:rPr>
          <w:rFonts w:asciiTheme="minorHAnsi" w:hAnsiTheme="minorHAnsi"/>
        </w:rPr>
        <w:tab/>
        <w:t>-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3.</w:t>
      </w:r>
      <w:r w:rsidRPr="00A80F6A">
        <w:rPr>
          <w:rFonts w:asciiTheme="minorHAnsi" w:hAnsiTheme="minorHAnsi"/>
        </w:rPr>
        <w:tab/>
        <w:t>-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4.</w:t>
      </w:r>
      <w:r w:rsidRPr="00A80F6A">
        <w:rPr>
          <w:rFonts w:asciiTheme="minorHAnsi" w:hAnsiTheme="minorHAnsi"/>
        </w:rPr>
        <w:tab/>
        <w:t>-</w:t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CLAUSULA 4ª. NORMATIVA</w:t>
      </w:r>
    </w:p>
    <w:p w:rsidR="000212FF" w:rsidRPr="00A80F6A" w:rsidRDefault="000212FF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Ley 19.149, del 24 de octubre de 2013, arts. 57 a 60.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Decreto Nº 163/014, del 4 de junio de 2014.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Resolución de la Comisión de Compromisos de Gestión del día 12 de junio de 2014.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 xml:space="preserve">Ley ______, del __ de____ de _____, art. ____  </w:t>
      </w:r>
      <w:r w:rsidRPr="00A80F6A">
        <w:rPr>
          <w:rStyle w:val="Refdenotaalpie"/>
          <w:rFonts w:asciiTheme="minorHAnsi" w:eastAsia="Arial" w:hAnsiTheme="minorHAnsi"/>
        </w:rPr>
        <w:footnoteReference w:id="5"/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A80F6A" w:rsidRDefault="00A80F6A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lastRenderedPageBreak/>
        <w:t>CLAUSULA 5ª. COMISION DE SEGUIMIENTO Y EVALUACION</w:t>
      </w:r>
      <w:r w:rsidRPr="00A80F6A">
        <w:rPr>
          <w:rStyle w:val="Refdenotaalpie"/>
          <w:rFonts w:asciiTheme="minorHAnsi" w:eastAsia="Arial" w:hAnsiTheme="minorHAnsi"/>
          <w:b/>
        </w:rPr>
        <w:footnoteReference w:id="6"/>
      </w:r>
    </w:p>
    <w:p w:rsidR="000212FF" w:rsidRPr="00A80F6A" w:rsidRDefault="000212FF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 xml:space="preserve">Se constituirá una Comisión de Seguimiento y Evaluación del Compromiso de Gestión, integrada por las siguientes personas en carácter de titular:   </w:t>
      </w:r>
    </w:p>
    <w:p w:rsidR="00BD1964" w:rsidRPr="00A80F6A" w:rsidRDefault="00BD1964" w:rsidP="001F660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303"/>
        <w:gridCol w:w="1953"/>
        <w:gridCol w:w="2272"/>
      </w:tblGrid>
      <w:tr w:rsidR="00B15357" w:rsidRPr="00A80F6A" w:rsidTr="00C70971">
        <w:tc>
          <w:tcPr>
            <w:tcW w:w="2192" w:type="dxa"/>
          </w:tcPr>
          <w:p w:rsidR="00B15357" w:rsidRPr="00A80F6A" w:rsidRDefault="00B15357" w:rsidP="00BD1964">
            <w:pPr>
              <w:jc w:val="center"/>
              <w:rPr>
                <w:rFonts w:asciiTheme="minorHAnsi" w:hAnsiTheme="minorHAnsi"/>
              </w:rPr>
            </w:pPr>
            <w:r w:rsidRPr="00A80F6A">
              <w:rPr>
                <w:rFonts w:asciiTheme="minorHAnsi" w:hAnsiTheme="minorHAnsi"/>
              </w:rPr>
              <w:t>Nombre</w:t>
            </w:r>
          </w:p>
        </w:tc>
        <w:tc>
          <w:tcPr>
            <w:tcW w:w="2303" w:type="dxa"/>
          </w:tcPr>
          <w:p w:rsidR="00B15357" w:rsidRPr="00A80F6A" w:rsidRDefault="00B15357" w:rsidP="00BD1964">
            <w:pPr>
              <w:jc w:val="center"/>
              <w:rPr>
                <w:rFonts w:asciiTheme="minorHAnsi" w:hAnsiTheme="minorHAnsi"/>
              </w:rPr>
            </w:pPr>
            <w:r w:rsidRPr="00A80F6A">
              <w:rPr>
                <w:rFonts w:asciiTheme="minorHAnsi" w:hAnsiTheme="minorHAnsi"/>
              </w:rPr>
              <w:t>Representa a</w:t>
            </w:r>
          </w:p>
        </w:tc>
        <w:tc>
          <w:tcPr>
            <w:tcW w:w="1953" w:type="dxa"/>
          </w:tcPr>
          <w:p w:rsidR="00B15357" w:rsidRPr="00A80F6A" w:rsidRDefault="00B15357" w:rsidP="00BD1964">
            <w:pPr>
              <w:jc w:val="center"/>
              <w:rPr>
                <w:rFonts w:asciiTheme="minorHAnsi" w:hAnsiTheme="minorHAnsi"/>
              </w:rPr>
            </w:pPr>
            <w:r w:rsidRPr="00A80F6A">
              <w:rPr>
                <w:rFonts w:asciiTheme="minorHAnsi" w:hAnsiTheme="minorHAnsi"/>
              </w:rPr>
              <w:t>Email</w:t>
            </w:r>
          </w:p>
        </w:tc>
        <w:tc>
          <w:tcPr>
            <w:tcW w:w="2272" w:type="dxa"/>
          </w:tcPr>
          <w:p w:rsidR="00B15357" w:rsidRPr="00A80F6A" w:rsidRDefault="00B15357" w:rsidP="00BD1964">
            <w:pPr>
              <w:jc w:val="center"/>
              <w:rPr>
                <w:rFonts w:asciiTheme="minorHAnsi" w:hAnsiTheme="minorHAnsi"/>
              </w:rPr>
            </w:pPr>
            <w:r w:rsidRPr="00A80F6A">
              <w:rPr>
                <w:rFonts w:asciiTheme="minorHAnsi" w:hAnsiTheme="minorHAnsi"/>
              </w:rPr>
              <w:t>Teléfono institucional</w:t>
            </w:r>
          </w:p>
        </w:tc>
      </w:tr>
      <w:tr w:rsidR="00B15357" w:rsidRPr="00A80F6A" w:rsidTr="00C70971">
        <w:tc>
          <w:tcPr>
            <w:tcW w:w="219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A80F6A" w:rsidTr="00C70971">
        <w:tc>
          <w:tcPr>
            <w:tcW w:w="219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A80F6A" w:rsidTr="00C70971">
        <w:tc>
          <w:tcPr>
            <w:tcW w:w="219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A80F6A" w:rsidTr="00C70971">
        <w:tc>
          <w:tcPr>
            <w:tcW w:w="219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</w:tr>
    </w:tbl>
    <w:p w:rsidR="00BD1964" w:rsidRPr="00A80F6A" w:rsidRDefault="00BD1964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Y las siguientes personas en carácter de alternos:</w:t>
      </w:r>
    </w:p>
    <w:p w:rsidR="00BD1964" w:rsidRPr="00A80F6A" w:rsidRDefault="00BD1964" w:rsidP="001F660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303"/>
        <w:gridCol w:w="1953"/>
        <w:gridCol w:w="2272"/>
      </w:tblGrid>
      <w:tr w:rsidR="00B15357" w:rsidRPr="00A80F6A" w:rsidTr="00C70971">
        <w:tc>
          <w:tcPr>
            <w:tcW w:w="2192" w:type="dxa"/>
          </w:tcPr>
          <w:p w:rsidR="00B15357" w:rsidRPr="00A80F6A" w:rsidRDefault="00B15357" w:rsidP="00BD1964">
            <w:pPr>
              <w:jc w:val="center"/>
              <w:rPr>
                <w:rFonts w:asciiTheme="minorHAnsi" w:hAnsiTheme="minorHAnsi"/>
              </w:rPr>
            </w:pPr>
            <w:r w:rsidRPr="00A80F6A">
              <w:rPr>
                <w:rFonts w:asciiTheme="minorHAnsi" w:hAnsiTheme="minorHAnsi"/>
              </w:rPr>
              <w:t>Nombre</w:t>
            </w:r>
          </w:p>
        </w:tc>
        <w:tc>
          <w:tcPr>
            <w:tcW w:w="2303" w:type="dxa"/>
          </w:tcPr>
          <w:p w:rsidR="00B15357" w:rsidRPr="00A80F6A" w:rsidRDefault="00B15357" w:rsidP="00BD1964">
            <w:pPr>
              <w:jc w:val="center"/>
              <w:rPr>
                <w:rFonts w:asciiTheme="minorHAnsi" w:hAnsiTheme="minorHAnsi"/>
              </w:rPr>
            </w:pPr>
            <w:r w:rsidRPr="00A80F6A">
              <w:rPr>
                <w:rFonts w:asciiTheme="minorHAnsi" w:hAnsiTheme="minorHAnsi"/>
              </w:rPr>
              <w:t>Representa a</w:t>
            </w:r>
          </w:p>
        </w:tc>
        <w:tc>
          <w:tcPr>
            <w:tcW w:w="1953" w:type="dxa"/>
          </w:tcPr>
          <w:p w:rsidR="00B15357" w:rsidRPr="00A80F6A" w:rsidRDefault="00B15357" w:rsidP="00BD1964">
            <w:pPr>
              <w:jc w:val="center"/>
              <w:rPr>
                <w:rFonts w:asciiTheme="minorHAnsi" w:hAnsiTheme="minorHAnsi"/>
              </w:rPr>
            </w:pPr>
            <w:r w:rsidRPr="00A80F6A">
              <w:rPr>
                <w:rFonts w:asciiTheme="minorHAnsi" w:hAnsiTheme="minorHAnsi"/>
              </w:rPr>
              <w:t>Email</w:t>
            </w:r>
          </w:p>
        </w:tc>
        <w:tc>
          <w:tcPr>
            <w:tcW w:w="2272" w:type="dxa"/>
          </w:tcPr>
          <w:p w:rsidR="00B15357" w:rsidRPr="00A80F6A" w:rsidRDefault="00B15357" w:rsidP="00BD1964">
            <w:pPr>
              <w:jc w:val="center"/>
              <w:rPr>
                <w:rFonts w:asciiTheme="minorHAnsi" w:hAnsiTheme="minorHAnsi"/>
              </w:rPr>
            </w:pPr>
            <w:r w:rsidRPr="00A80F6A">
              <w:rPr>
                <w:rFonts w:asciiTheme="minorHAnsi" w:hAnsiTheme="minorHAnsi"/>
              </w:rPr>
              <w:t>Teléfono institucional</w:t>
            </w:r>
          </w:p>
        </w:tc>
      </w:tr>
      <w:tr w:rsidR="00B15357" w:rsidRPr="00A80F6A" w:rsidTr="00C70971">
        <w:tc>
          <w:tcPr>
            <w:tcW w:w="219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A80F6A" w:rsidTr="00C70971">
        <w:tc>
          <w:tcPr>
            <w:tcW w:w="219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A80F6A" w:rsidTr="00C70971">
        <w:tc>
          <w:tcPr>
            <w:tcW w:w="219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</w:tr>
      <w:tr w:rsidR="00B15357" w:rsidRPr="00A80F6A" w:rsidTr="00C70971">
        <w:tc>
          <w:tcPr>
            <w:tcW w:w="219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:rsidR="00B15357" w:rsidRPr="00A80F6A" w:rsidRDefault="00B15357" w:rsidP="001F6606">
            <w:pPr>
              <w:rPr>
                <w:rFonts w:asciiTheme="minorHAnsi" w:hAnsiTheme="minorHAnsi"/>
              </w:rPr>
            </w:pPr>
          </w:p>
        </w:tc>
      </w:tr>
    </w:tbl>
    <w:p w:rsidR="00581265" w:rsidRPr="00A80F6A" w:rsidRDefault="00581265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La Comisión tiene como cometido evaluar el grado de cumplimiento de las metas en los plazos establecidos en el compromiso, a partir de la documentación pertinente. El informe de la Comisión de Seguimiento se emitirá en un plazo no superior a 45 días luego de la fecha límite para el cumplimiento de la meta, remitiéndose inmediatamente a la Comisión de Compromisos de Gestión.</w:t>
      </w:r>
    </w:p>
    <w:p w:rsidR="00581265" w:rsidRPr="00A80F6A" w:rsidRDefault="00581265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 xml:space="preserve">Las resoluciones se tomarán por mayoría y el informe deberá estar firmado por al menos dos de sus integrantes. </w:t>
      </w:r>
    </w:p>
    <w:p w:rsidR="00581265" w:rsidRPr="00A80F6A" w:rsidRDefault="00581265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La Comisión de Compromisos de Gestión podrá solicitar en cualquier momento a la Comisión de Seguimiento y Evaluación informes sobre el avance en el cumplimiento del compromiso.</w:t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CLAUSULA 6ª. PERÍODO DE VIGENCIA</w:t>
      </w:r>
    </w:p>
    <w:p w:rsidR="00581265" w:rsidRPr="00A80F6A" w:rsidRDefault="00581265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  <w:bdr w:val="single" w:sz="4" w:space="0" w:color="auto"/>
        </w:rPr>
      </w:pPr>
      <w:r w:rsidRPr="00A80F6A">
        <w:rPr>
          <w:rFonts w:asciiTheme="minorHAnsi" w:hAnsiTheme="minorHAnsi"/>
        </w:rPr>
        <w:t>El presente Compromiso de Gestión tendrá vigencia desde  el</w:t>
      </w:r>
      <w:r w:rsidRPr="00A80F6A">
        <w:rPr>
          <w:rFonts w:asciiTheme="minorHAnsi" w:hAnsiTheme="minorHAnsi"/>
          <w:u w:val="single"/>
        </w:rPr>
        <w:t>__</w:t>
      </w:r>
      <w:r w:rsidRPr="00A80F6A">
        <w:rPr>
          <w:rFonts w:asciiTheme="minorHAnsi" w:hAnsiTheme="minorHAnsi"/>
        </w:rPr>
        <w:t xml:space="preserve">de________de_______ al </w:t>
      </w:r>
      <w:r w:rsidRPr="00A80F6A">
        <w:rPr>
          <w:rFonts w:asciiTheme="minorHAnsi" w:hAnsiTheme="minorHAnsi"/>
          <w:u w:val="single"/>
        </w:rPr>
        <w:tab/>
        <w:t>__</w:t>
      </w:r>
      <w:r w:rsidRPr="00A80F6A">
        <w:rPr>
          <w:rFonts w:asciiTheme="minorHAnsi" w:hAnsiTheme="minorHAnsi"/>
        </w:rPr>
        <w:t>de _____de____.</w:t>
      </w:r>
      <w:r w:rsidRPr="00A80F6A">
        <w:rPr>
          <w:rStyle w:val="Refdenotaalpie"/>
          <w:rFonts w:asciiTheme="minorHAnsi" w:eastAsia="Arial" w:hAnsiTheme="minorHAnsi"/>
        </w:rPr>
        <w:footnoteReference w:id="7"/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CLAUSULA 7ª. TRANSPARENCIA</w:t>
      </w:r>
    </w:p>
    <w:p w:rsidR="00581265" w:rsidRPr="00A80F6A" w:rsidRDefault="00581265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_________</w:t>
      </w:r>
      <w:r w:rsidRPr="00A80F6A">
        <w:rPr>
          <w:rStyle w:val="Refdenotaalpie"/>
          <w:rFonts w:asciiTheme="minorHAnsi" w:eastAsia="Arial" w:hAnsiTheme="minorHAnsi"/>
        </w:rPr>
        <w:footnoteReference w:id="8"/>
      </w:r>
      <w:r w:rsidRPr="00A80F6A">
        <w:rPr>
          <w:rFonts w:asciiTheme="minorHAnsi" w:hAnsiTheme="minorHAnsi"/>
        </w:rPr>
        <w:t xml:space="preserve"> se compromete a poner a disposición toda información que la Comisión de Seguimiento y Evaluación requiera para el análisis, seguimiento y verificación de los compromisos asumidos a través del presente Compromiso de Gestión.</w:t>
      </w:r>
    </w:p>
    <w:p w:rsidR="00581265" w:rsidRPr="00A80F6A" w:rsidRDefault="00581265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Una vez aprobado el presente compromiso, se remitirá copia digital a la Comisión de Compromisos de Gestión y se publicará en la página web del organismo.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lastRenderedPageBreak/>
        <w:t>Asimismo, una vez evaluado el cumplimiento de las metas _________</w:t>
      </w:r>
      <w:r w:rsidRPr="00A80F6A">
        <w:rPr>
          <w:rStyle w:val="Refdenotaalpie"/>
          <w:rFonts w:asciiTheme="minorHAnsi" w:eastAsia="Arial" w:hAnsiTheme="minorHAnsi"/>
        </w:rPr>
        <w:footnoteReference w:id="9"/>
      </w:r>
      <w:r w:rsidRPr="00A80F6A">
        <w:rPr>
          <w:rFonts w:asciiTheme="minorHAnsi" w:hAnsiTheme="minorHAnsi"/>
        </w:rPr>
        <w:t xml:space="preserve"> publicará los resultados del presente Compromiso en su página Web.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CLAUSULA 8ª. SALVAGUARDAS</w:t>
      </w:r>
      <w:r w:rsidRPr="00A80F6A">
        <w:rPr>
          <w:rStyle w:val="Refdenotaalpie"/>
          <w:rFonts w:asciiTheme="minorHAnsi" w:eastAsia="Arial" w:hAnsiTheme="minorHAnsi"/>
          <w:b/>
        </w:rPr>
        <w:footnoteReference w:id="10"/>
      </w:r>
    </w:p>
    <w:p w:rsidR="00581265" w:rsidRPr="00A80F6A" w:rsidRDefault="00581265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La Comisión de Seguimiento y Evaluación podrá, por mayoría y con previa aprobación de la Comisión de los Compromisos de Gestión, ajustar las metas establecidas en la cláusula 3ª si su cumplimiento fuera impedido por razones debidamente fundadas.</w:t>
      </w:r>
      <w:r w:rsidRPr="00A80F6A">
        <w:rPr>
          <w:rStyle w:val="Refdenotaalpie"/>
          <w:rFonts w:asciiTheme="minorHAnsi" w:eastAsia="Arial" w:hAnsiTheme="minorHAnsi"/>
        </w:rPr>
        <w:footnoteReference w:id="11"/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Dichos ajustes deberán ser solicitados por el Jerarca de la UE y refrendados por el jerarca máximo del Inciso o Director General de Secretaría.</w:t>
      </w:r>
    </w:p>
    <w:p w:rsidR="00B15357" w:rsidRPr="00A80F6A" w:rsidRDefault="00B15357" w:rsidP="001F6606">
      <w:pPr>
        <w:rPr>
          <w:rFonts w:asciiTheme="minorHAnsi" w:hAnsiTheme="minorHAnsi"/>
          <w:b/>
        </w:rPr>
      </w:pPr>
      <w:r w:rsidRPr="00A80F6A">
        <w:rPr>
          <w:rFonts w:asciiTheme="minorHAnsi" w:hAnsiTheme="minorHAnsi"/>
        </w:rPr>
        <w:t>El presente Compromiso de Gestión se suscribe en Montevideo,  el  ____ de _______de_______ .</w:t>
      </w:r>
    </w:p>
    <w:p w:rsidR="00B15357" w:rsidRPr="00A80F6A" w:rsidRDefault="00B15357" w:rsidP="001F6606">
      <w:pPr>
        <w:rPr>
          <w:rFonts w:asciiTheme="minorHAnsi" w:hAnsiTheme="minorHAnsi"/>
        </w:rPr>
      </w:pP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Forman parte del presente contrato los Anexos ____________</w:t>
      </w:r>
      <w:r w:rsidRPr="00A80F6A">
        <w:rPr>
          <w:rStyle w:val="Refdenotaalpie"/>
          <w:rFonts w:asciiTheme="minorHAnsi" w:eastAsia="Arial" w:hAnsiTheme="minorHAnsi"/>
        </w:rPr>
        <w:footnoteReference w:id="12"/>
      </w:r>
    </w:p>
    <w:p w:rsidR="00C90C9A" w:rsidRPr="00A80F6A" w:rsidRDefault="00C90C9A" w:rsidP="001F6606">
      <w:pPr>
        <w:rPr>
          <w:rFonts w:asciiTheme="minorHAnsi" w:hAnsiTheme="minorHAnsi"/>
        </w:rPr>
      </w:pPr>
    </w:p>
    <w:p w:rsidR="00C90C9A" w:rsidRPr="00A80F6A" w:rsidRDefault="00C90C9A" w:rsidP="001F6606">
      <w:pPr>
        <w:rPr>
          <w:rFonts w:asciiTheme="minorHAnsi" w:hAnsiTheme="minorHAnsi"/>
        </w:rPr>
      </w:pPr>
    </w:p>
    <w:p w:rsidR="00C90C9A" w:rsidRPr="00A80F6A" w:rsidRDefault="00C90C9A" w:rsidP="001F6606">
      <w:pPr>
        <w:rPr>
          <w:rFonts w:asciiTheme="minorHAnsi" w:hAnsiTheme="minorHAnsi"/>
        </w:rPr>
      </w:pPr>
    </w:p>
    <w:p w:rsidR="00C90C9A" w:rsidRPr="00A80F6A" w:rsidRDefault="00C90C9A" w:rsidP="001F6606">
      <w:pPr>
        <w:rPr>
          <w:rFonts w:asciiTheme="minorHAnsi" w:hAnsiTheme="minorHAnsi"/>
        </w:rPr>
      </w:pPr>
    </w:p>
    <w:p w:rsidR="00C90C9A" w:rsidRPr="00A80F6A" w:rsidRDefault="00C90C9A" w:rsidP="001F6606">
      <w:pPr>
        <w:rPr>
          <w:rFonts w:asciiTheme="minorHAnsi" w:hAnsiTheme="minorHAnsi"/>
        </w:rPr>
      </w:pPr>
    </w:p>
    <w:p w:rsidR="00C90C9A" w:rsidRPr="00A80F6A" w:rsidRDefault="00C90C9A" w:rsidP="001F6606">
      <w:pPr>
        <w:rPr>
          <w:rFonts w:asciiTheme="minorHAnsi" w:hAnsiTheme="minorHAnsi"/>
        </w:rPr>
      </w:pPr>
    </w:p>
    <w:p w:rsidR="00B15357" w:rsidRPr="00A80F6A" w:rsidRDefault="00342ACB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__________________________</w:t>
      </w:r>
    </w:p>
    <w:p w:rsidR="00B15357" w:rsidRPr="00A80F6A" w:rsidRDefault="00B15357" w:rsidP="001F6606">
      <w:pPr>
        <w:rPr>
          <w:rFonts w:asciiTheme="minorHAnsi" w:hAnsiTheme="minorHAnsi"/>
        </w:rPr>
      </w:pPr>
      <w:r w:rsidRPr="00A80F6A">
        <w:rPr>
          <w:rFonts w:asciiTheme="minorHAnsi" w:hAnsiTheme="minorHAnsi"/>
        </w:rPr>
        <w:t>Firma de las partes</w:t>
      </w:r>
    </w:p>
    <w:p w:rsidR="007E7656" w:rsidRPr="00A80F6A" w:rsidRDefault="007E7656" w:rsidP="001F660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7E7656" w:rsidRPr="00A80F6A" w:rsidRDefault="007E7656" w:rsidP="007E7656">
      <w:pPr>
        <w:rPr>
          <w:rFonts w:asciiTheme="minorHAnsi" w:hAnsiTheme="minorHAnsi"/>
        </w:rPr>
      </w:pPr>
    </w:p>
    <w:p w:rsidR="006078A7" w:rsidRPr="00A80F6A" w:rsidRDefault="006078A7" w:rsidP="007E7656">
      <w:pPr>
        <w:jc w:val="right"/>
        <w:rPr>
          <w:rFonts w:asciiTheme="minorHAnsi" w:hAnsiTheme="minorHAnsi"/>
        </w:rPr>
      </w:pPr>
    </w:p>
    <w:sectPr w:rsidR="006078A7" w:rsidRPr="00A80F6A" w:rsidSect="00933F17"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C6" w:rsidRDefault="001233C6" w:rsidP="001F6606">
      <w:r>
        <w:separator/>
      </w:r>
    </w:p>
    <w:p w:rsidR="001233C6" w:rsidRDefault="001233C6"/>
  </w:endnote>
  <w:endnote w:type="continuationSeparator" w:id="1">
    <w:p w:rsidR="001233C6" w:rsidRDefault="001233C6" w:rsidP="001F6606">
      <w:r>
        <w:continuationSeparator/>
      </w:r>
    </w:p>
    <w:p w:rsidR="001233C6" w:rsidRDefault="001233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00" w:rsidRDefault="005F5F00" w:rsidP="007A457F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C6" w:rsidRDefault="001233C6" w:rsidP="001F6606">
      <w:r>
        <w:separator/>
      </w:r>
    </w:p>
    <w:p w:rsidR="001233C6" w:rsidRDefault="001233C6"/>
  </w:footnote>
  <w:footnote w:type="continuationSeparator" w:id="1">
    <w:p w:rsidR="001233C6" w:rsidRDefault="001233C6" w:rsidP="001F6606">
      <w:r>
        <w:continuationSeparator/>
      </w:r>
    </w:p>
    <w:p w:rsidR="001233C6" w:rsidRDefault="001233C6"/>
  </w:footnote>
  <w:footnote w:id="2">
    <w:p w:rsidR="005F5F00" w:rsidRPr="001B5FB5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1B5FB5">
        <w:rPr>
          <w:rStyle w:val="Refdenotaalpie"/>
          <w:rFonts w:asciiTheme="minorHAnsi" w:hAnsiTheme="minorHAnsi"/>
          <w:sz w:val="18"/>
          <w:szCs w:val="18"/>
        </w:rPr>
        <w:footnoteRef/>
      </w:r>
      <w:r w:rsidRPr="001B5FB5">
        <w:rPr>
          <w:rFonts w:asciiTheme="minorHAnsi" w:hAnsiTheme="minorHAnsi"/>
          <w:sz w:val="18"/>
          <w:szCs w:val="18"/>
        </w:rPr>
        <w:t xml:space="preserve"> Órgano comprometido.</w:t>
      </w:r>
    </w:p>
  </w:footnote>
  <w:footnote w:id="3">
    <w:p w:rsidR="005F5F00" w:rsidRPr="001B5FB5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1B5FB5">
        <w:rPr>
          <w:rStyle w:val="Refdenotaalpie"/>
          <w:rFonts w:asciiTheme="minorHAnsi" w:hAnsiTheme="minorHAnsi"/>
          <w:sz w:val="18"/>
          <w:szCs w:val="18"/>
        </w:rPr>
        <w:footnoteRef/>
      </w:r>
      <w:r w:rsidRPr="001B5FB5">
        <w:rPr>
          <w:rFonts w:asciiTheme="minorHAnsi" w:hAnsiTheme="minorHAnsi"/>
          <w:sz w:val="18"/>
          <w:szCs w:val="18"/>
        </w:rPr>
        <w:t xml:space="preserve"> Indicar el número de Anexo donde se encuentran las metas (fichas).</w:t>
      </w:r>
    </w:p>
  </w:footnote>
  <w:footnote w:id="4">
    <w:p w:rsidR="005F5F00" w:rsidRPr="001B5FB5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1B5FB5">
        <w:rPr>
          <w:rStyle w:val="Refdenotaalpie"/>
          <w:rFonts w:asciiTheme="minorHAnsi" w:hAnsiTheme="minorHAnsi"/>
          <w:sz w:val="18"/>
          <w:szCs w:val="18"/>
        </w:rPr>
        <w:footnoteRef/>
      </w:r>
      <w:r w:rsidRPr="001B5FB5">
        <w:rPr>
          <w:rFonts w:asciiTheme="minorHAnsi" w:hAnsiTheme="minorHAnsi"/>
          <w:sz w:val="18"/>
          <w:szCs w:val="18"/>
        </w:rPr>
        <w:t xml:space="preserve"> Listado de las metas que se presentan en el anexo correspondiente. </w:t>
      </w:r>
    </w:p>
  </w:footnote>
  <w:footnote w:id="5">
    <w:p w:rsidR="005F5F00" w:rsidRPr="00D74249" w:rsidRDefault="005F5F00" w:rsidP="001F6606">
      <w:pPr>
        <w:pStyle w:val="Textonotapie"/>
        <w:rPr>
          <w:sz w:val="18"/>
          <w:szCs w:val="18"/>
          <w:lang w:val="es-ES"/>
        </w:rPr>
      </w:pPr>
      <w:r w:rsidRPr="001B5FB5">
        <w:rPr>
          <w:rStyle w:val="Refdenotaalpie"/>
          <w:rFonts w:asciiTheme="minorHAnsi" w:hAnsiTheme="minorHAnsi"/>
          <w:sz w:val="18"/>
          <w:szCs w:val="18"/>
        </w:rPr>
        <w:footnoteRef/>
      </w:r>
      <w:r w:rsidRPr="001B5FB5">
        <w:rPr>
          <w:rFonts w:asciiTheme="minorHAnsi" w:hAnsiTheme="minorHAnsi"/>
          <w:sz w:val="18"/>
          <w:szCs w:val="18"/>
        </w:rPr>
        <w:t xml:space="preserve"> </w:t>
      </w:r>
      <w:r w:rsidRPr="001B5FB5">
        <w:rPr>
          <w:rFonts w:asciiTheme="minorHAnsi" w:hAnsiTheme="minorHAnsi"/>
          <w:sz w:val="18"/>
          <w:szCs w:val="18"/>
          <w:lang w:val="es-ES"/>
        </w:rPr>
        <w:t>Normativa específica para el organismo.</w:t>
      </w:r>
    </w:p>
  </w:footnote>
  <w:footnote w:id="6">
    <w:p w:rsidR="005F5F00" w:rsidRPr="00611451" w:rsidRDefault="005F5F00" w:rsidP="001F6606">
      <w:pPr>
        <w:pStyle w:val="Textonotapie"/>
        <w:rPr>
          <w:rFonts w:asciiTheme="minorHAnsi" w:hAnsiTheme="minorHAnsi"/>
        </w:rPr>
      </w:pPr>
      <w:r w:rsidRPr="00611451">
        <w:rPr>
          <w:rStyle w:val="Refdenotaalpie"/>
          <w:rFonts w:asciiTheme="minorHAnsi" w:hAnsiTheme="minorHAnsi"/>
          <w:sz w:val="18"/>
          <w:szCs w:val="18"/>
        </w:rPr>
        <w:footnoteRef/>
      </w:r>
      <w:r w:rsidRPr="00611451">
        <w:rPr>
          <w:rFonts w:asciiTheme="minorHAnsi" w:hAnsiTheme="minorHAnsi"/>
          <w:sz w:val="18"/>
          <w:szCs w:val="18"/>
        </w:rPr>
        <w:t xml:space="preserve"> En la Comisión de Seguimiento y Evaluación deber</w:t>
      </w:r>
      <w:r w:rsidRPr="00611451">
        <w:rPr>
          <w:rFonts w:asciiTheme="minorHAnsi" w:hAnsiTheme="minorHAnsi"/>
          <w:sz w:val="18"/>
          <w:szCs w:val="18"/>
          <w:lang w:val="es-ES"/>
        </w:rPr>
        <w:t>á</w:t>
      </w:r>
      <w:r w:rsidRPr="00611451">
        <w:rPr>
          <w:rFonts w:asciiTheme="minorHAnsi" w:hAnsiTheme="minorHAnsi"/>
          <w:sz w:val="18"/>
          <w:szCs w:val="18"/>
        </w:rPr>
        <w:t xml:space="preserve"> haber </w:t>
      </w:r>
      <w:r w:rsidRPr="00611451">
        <w:rPr>
          <w:rFonts w:asciiTheme="minorHAnsi" w:hAnsiTheme="minorHAnsi"/>
          <w:sz w:val="18"/>
          <w:szCs w:val="18"/>
          <w:lang w:val="es-ES"/>
        </w:rPr>
        <w:t xml:space="preserve">como mínimo </w:t>
      </w:r>
      <w:r w:rsidRPr="00611451">
        <w:rPr>
          <w:rFonts w:asciiTheme="minorHAnsi" w:hAnsiTheme="minorHAnsi"/>
          <w:sz w:val="18"/>
          <w:szCs w:val="18"/>
        </w:rPr>
        <w:t>un representante del jerarca máximo del Inciso del gremio</w:t>
      </w:r>
      <w:r w:rsidRPr="00611451">
        <w:rPr>
          <w:rFonts w:asciiTheme="minorHAnsi" w:hAnsiTheme="minorHAnsi"/>
          <w:sz w:val="18"/>
          <w:szCs w:val="18"/>
          <w:lang w:val="es-ES"/>
        </w:rPr>
        <w:t>,</w:t>
      </w:r>
      <w:r w:rsidRPr="00611451">
        <w:rPr>
          <w:rFonts w:asciiTheme="minorHAnsi" w:hAnsiTheme="minorHAnsi"/>
          <w:sz w:val="18"/>
          <w:szCs w:val="18"/>
        </w:rPr>
        <w:t xml:space="preserve"> </w:t>
      </w:r>
      <w:r w:rsidRPr="00611451">
        <w:rPr>
          <w:rFonts w:asciiTheme="minorHAnsi" w:hAnsiTheme="minorHAnsi"/>
          <w:sz w:val="18"/>
          <w:szCs w:val="18"/>
          <w:lang w:val="es-ES"/>
        </w:rPr>
        <w:t xml:space="preserve">un representante de la Dirección de la Unidad Ejecutora y </w:t>
      </w:r>
      <w:r w:rsidRPr="00611451">
        <w:rPr>
          <w:rFonts w:asciiTheme="minorHAnsi" w:hAnsiTheme="minorHAnsi"/>
          <w:sz w:val="18"/>
          <w:szCs w:val="18"/>
        </w:rPr>
        <w:t>un representante más representativo de los funcionarios.</w:t>
      </w:r>
    </w:p>
  </w:footnote>
  <w:footnote w:id="7">
    <w:p w:rsidR="005F5F00" w:rsidRPr="00611451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611451">
        <w:rPr>
          <w:rStyle w:val="Refdenotaalpie"/>
          <w:rFonts w:asciiTheme="minorHAnsi" w:hAnsiTheme="minorHAnsi"/>
          <w:sz w:val="18"/>
          <w:szCs w:val="18"/>
        </w:rPr>
        <w:footnoteRef/>
      </w:r>
      <w:r w:rsidRPr="00611451">
        <w:rPr>
          <w:rFonts w:asciiTheme="minorHAnsi" w:hAnsiTheme="minorHAnsi"/>
          <w:sz w:val="18"/>
          <w:szCs w:val="18"/>
        </w:rPr>
        <w:t xml:space="preserve"> La vigencia debe ser de un año.</w:t>
      </w:r>
    </w:p>
  </w:footnote>
  <w:footnote w:id="8">
    <w:p w:rsidR="005F5F00" w:rsidRPr="00D74249" w:rsidRDefault="005F5F00" w:rsidP="001F6606">
      <w:pPr>
        <w:pStyle w:val="Textonotapie"/>
        <w:rPr>
          <w:sz w:val="18"/>
          <w:szCs w:val="18"/>
        </w:rPr>
      </w:pPr>
      <w:r w:rsidRPr="00611451">
        <w:rPr>
          <w:rStyle w:val="Refdenotaalpie"/>
          <w:rFonts w:asciiTheme="minorHAnsi" w:hAnsiTheme="minorHAnsi"/>
          <w:sz w:val="18"/>
          <w:szCs w:val="18"/>
        </w:rPr>
        <w:footnoteRef/>
      </w:r>
      <w:r w:rsidRPr="00611451">
        <w:rPr>
          <w:rFonts w:asciiTheme="minorHAnsi" w:hAnsiTheme="minorHAnsi"/>
          <w:sz w:val="18"/>
          <w:szCs w:val="18"/>
        </w:rPr>
        <w:t xml:space="preserve"> Ministerio o Unidad Ejecutora que corresponda.</w:t>
      </w:r>
    </w:p>
  </w:footnote>
  <w:footnote w:id="9">
    <w:p w:rsidR="005F5F00" w:rsidRPr="00620F43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620F43">
        <w:rPr>
          <w:rStyle w:val="Refdenotaalpie"/>
          <w:rFonts w:asciiTheme="minorHAnsi" w:hAnsiTheme="minorHAnsi"/>
          <w:sz w:val="18"/>
          <w:szCs w:val="18"/>
        </w:rPr>
        <w:footnoteRef/>
      </w:r>
      <w:r w:rsidRPr="00620F43">
        <w:rPr>
          <w:rFonts w:asciiTheme="minorHAnsi" w:hAnsiTheme="minorHAnsi"/>
          <w:sz w:val="18"/>
          <w:szCs w:val="18"/>
        </w:rPr>
        <w:t xml:space="preserve"> Ministerio o Unidad Ejecutora que corresponda.</w:t>
      </w:r>
    </w:p>
  </w:footnote>
  <w:footnote w:id="10">
    <w:p w:rsidR="005F5F00" w:rsidRPr="00620F43" w:rsidRDefault="005F5F00" w:rsidP="001F6606">
      <w:pPr>
        <w:pStyle w:val="Textonotapie"/>
        <w:rPr>
          <w:rFonts w:asciiTheme="minorHAnsi" w:hAnsiTheme="minorHAnsi"/>
        </w:rPr>
      </w:pPr>
      <w:r w:rsidRPr="00620F43">
        <w:rPr>
          <w:rStyle w:val="Refdenotaalpie"/>
          <w:rFonts w:asciiTheme="minorHAnsi" w:hAnsiTheme="minorHAnsi"/>
          <w:sz w:val="18"/>
          <w:szCs w:val="18"/>
        </w:rPr>
        <w:footnoteRef/>
      </w:r>
      <w:r w:rsidRPr="00620F43">
        <w:rPr>
          <w:rFonts w:asciiTheme="minorHAnsi" w:hAnsiTheme="minorHAnsi"/>
          <w:sz w:val="18"/>
          <w:szCs w:val="18"/>
        </w:rPr>
        <w:t xml:space="preserve"> No se aceptará salvaguardas</w:t>
      </w:r>
      <w:r w:rsidRPr="00620F43">
        <w:rPr>
          <w:rFonts w:asciiTheme="minorHAnsi" w:hAnsiTheme="minorHAnsi"/>
          <w:sz w:val="18"/>
          <w:szCs w:val="18"/>
          <w:lang w:val="es-ES"/>
        </w:rPr>
        <w:t xml:space="preserve"> que</w:t>
      </w:r>
      <w:r w:rsidRPr="00620F43">
        <w:rPr>
          <w:rFonts w:asciiTheme="minorHAnsi" w:hAnsiTheme="minorHAnsi"/>
          <w:sz w:val="18"/>
          <w:szCs w:val="18"/>
        </w:rPr>
        <w:t xml:space="preserve"> p</w:t>
      </w:r>
      <w:r w:rsidRPr="00620F43">
        <w:rPr>
          <w:rFonts w:asciiTheme="minorHAnsi" w:hAnsiTheme="minorHAnsi"/>
          <w:sz w:val="18"/>
          <w:szCs w:val="18"/>
          <w:lang w:val="es-ES"/>
        </w:rPr>
        <w:t>udiera</w:t>
      </w:r>
      <w:r w:rsidRPr="00620F43">
        <w:rPr>
          <w:rFonts w:asciiTheme="minorHAnsi" w:hAnsiTheme="minorHAnsi"/>
          <w:sz w:val="18"/>
          <w:szCs w:val="18"/>
        </w:rPr>
        <w:t>n haber sido previstas en el momento de formularse la meta correspondiente. En todos los casos se deberá especificar bajo qué supuestos se comprometen al logro de las metas.</w:t>
      </w:r>
      <w:r w:rsidRPr="00620F43">
        <w:rPr>
          <w:rFonts w:asciiTheme="minorHAnsi" w:hAnsiTheme="minorHAnsi"/>
        </w:rPr>
        <w:t xml:space="preserve"> </w:t>
      </w:r>
    </w:p>
  </w:footnote>
  <w:footnote w:id="11">
    <w:p w:rsidR="005F5F00" w:rsidRPr="00620F43" w:rsidRDefault="005F5F00" w:rsidP="001F6606">
      <w:pPr>
        <w:pStyle w:val="Textonotapie"/>
        <w:rPr>
          <w:rFonts w:asciiTheme="minorHAnsi" w:hAnsiTheme="minorHAnsi"/>
          <w:sz w:val="18"/>
          <w:szCs w:val="18"/>
        </w:rPr>
      </w:pPr>
      <w:r w:rsidRPr="00620F43">
        <w:rPr>
          <w:rStyle w:val="Refdenotaalpie"/>
          <w:rFonts w:asciiTheme="minorHAnsi" w:hAnsiTheme="minorHAnsi"/>
          <w:sz w:val="18"/>
          <w:szCs w:val="18"/>
        </w:rPr>
        <w:footnoteRef/>
      </w:r>
      <w:r w:rsidRPr="00620F43">
        <w:rPr>
          <w:rFonts w:asciiTheme="minorHAnsi" w:hAnsiTheme="minorHAnsi"/>
          <w:sz w:val="18"/>
          <w:szCs w:val="18"/>
        </w:rPr>
        <w:t xml:space="preserve"> Hechos que no se pueden prever en el momento de la formulación y no se pueden evitar en el momento de su ocurrencia (ninguna acción que sea responsabilidad de la organización puede ser realizada para mitigar las consecuencias de ese hecho).</w:t>
      </w:r>
    </w:p>
  </w:footnote>
  <w:footnote w:id="12">
    <w:p w:rsidR="005F5F00" w:rsidRDefault="005F5F00" w:rsidP="001F6606">
      <w:pPr>
        <w:pStyle w:val="Textonotapie"/>
      </w:pPr>
      <w:r w:rsidRPr="00620F43">
        <w:rPr>
          <w:rStyle w:val="Refdenotaalpie"/>
          <w:rFonts w:asciiTheme="minorHAnsi" w:hAnsiTheme="minorHAnsi"/>
          <w:sz w:val="18"/>
          <w:szCs w:val="18"/>
        </w:rPr>
        <w:footnoteRef/>
      </w:r>
      <w:r w:rsidRPr="00620F43">
        <w:rPr>
          <w:rFonts w:asciiTheme="minorHAnsi" w:hAnsiTheme="minorHAnsi"/>
          <w:sz w:val="18"/>
          <w:szCs w:val="18"/>
        </w:rPr>
        <w:t xml:space="preserve"> En caso de adjuntar uno o más Anexos deberán mencionarse aquí.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885"/>
    <w:multiLevelType w:val="hybridMultilevel"/>
    <w:tmpl w:val="2E26B5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01DC"/>
    <w:multiLevelType w:val="multilevel"/>
    <w:tmpl w:val="B204E0D6"/>
    <w:lvl w:ilvl="0"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6FE7E1B"/>
    <w:multiLevelType w:val="hybridMultilevel"/>
    <w:tmpl w:val="707CADF0"/>
    <w:lvl w:ilvl="0" w:tplc="15B875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11D"/>
    <w:multiLevelType w:val="hybridMultilevel"/>
    <w:tmpl w:val="EA38178A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E3ECC"/>
    <w:multiLevelType w:val="hybridMultilevel"/>
    <w:tmpl w:val="C0B8E8A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BFCAF52">
      <w:numFmt w:val="bullet"/>
      <w:lvlText w:val="-"/>
      <w:lvlJc w:val="left"/>
      <w:pPr>
        <w:ind w:left="2868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EE321D"/>
    <w:multiLevelType w:val="multilevel"/>
    <w:tmpl w:val="6F2ED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0B1A04F0"/>
    <w:multiLevelType w:val="hybridMultilevel"/>
    <w:tmpl w:val="E71A5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2A498">
      <w:numFmt w:val="bullet"/>
      <w:lvlText w:val="•"/>
      <w:lvlJc w:val="left"/>
      <w:pPr>
        <w:ind w:left="1785" w:hanging="705"/>
      </w:pPr>
      <w:rPr>
        <w:rFonts w:ascii="Cambria" w:eastAsiaTheme="minorHAnsi" w:hAnsi="Cambria" w:cstheme="minorBidi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161E"/>
    <w:multiLevelType w:val="hybridMultilevel"/>
    <w:tmpl w:val="436869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25D90"/>
    <w:multiLevelType w:val="multilevel"/>
    <w:tmpl w:val="484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F07D0"/>
    <w:multiLevelType w:val="hybridMultilevel"/>
    <w:tmpl w:val="B6D2239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5947C4B"/>
    <w:multiLevelType w:val="hybridMultilevel"/>
    <w:tmpl w:val="CFC438DC"/>
    <w:lvl w:ilvl="0" w:tplc="F9A831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806F7"/>
    <w:multiLevelType w:val="hybridMultilevel"/>
    <w:tmpl w:val="8F124C2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66F2F"/>
    <w:multiLevelType w:val="hybridMultilevel"/>
    <w:tmpl w:val="162009D2"/>
    <w:lvl w:ilvl="0" w:tplc="3E4E84BA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A32C81"/>
    <w:multiLevelType w:val="hybridMultilevel"/>
    <w:tmpl w:val="FE78EA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74412"/>
    <w:multiLevelType w:val="hybridMultilevel"/>
    <w:tmpl w:val="D506E3D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D1A0A"/>
    <w:multiLevelType w:val="hybridMultilevel"/>
    <w:tmpl w:val="3E800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02AE1"/>
    <w:multiLevelType w:val="hybridMultilevel"/>
    <w:tmpl w:val="52CCC3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00D93"/>
    <w:multiLevelType w:val="hybridMultilevel"/>
    <w:tmpl w:val="F7F88E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40377"/>
    <w:multiLevelType w:val="hybridMultilevel"/>
    <w:tmpl w:val="23F00F1C"/>
    <w:lvl w:ilvl="0" w:tplc="0C0A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>
    <w:nsid w:val="397879B7"/>
    <w:multiLevelType w:val="hybridMultilevel"/>
    <w:tmpl w:val="4444739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136D4"/>
    <w:multiLevelType w:val="hybridMultilevel"/>
    <w:tmpl w:val="5D5ABAAA"/>
    <w:lvl w:ilvl="0" w:tplc="380A000F">
      <w:start w:val="1"/>
      <w:numFmt w:val="decimal"/>
      <w:lvlText w:val="%1.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3AC6691"/>
    <w:multiLevelType w:val="hybridMultilevel"/>
    <w:tmpl w:val="0C881480"/>
    <w:lvl w:ilvl="0" w:tplc="F9A831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E6560"/>
    <w:multiLevelType w:val="hybridMultilevel"/>
    <w:tmpl w:val="C144051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942D1"/>
    <w:multiLevelType w:val="hybridMultilevel"/>
    <w:tmpl w:val="FCA04CF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555D2F"/>
    <w:multiLevelType w:val="hybridMultilevel"/>
    <w:tmpl w:val="281897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C4670"/>
    <w:multiLevelType w:val="hybridMultilevel"/>
    <w:tmpl w:val="490833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6501D"/>
    <w:multiLevelType w:val="hybridMultilevel"/>
    <w:tmpl w:val="085AE9C2"/>
    <w:lvl w:ilvl="0" w:tplc="71B0C9E0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FA874E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8EFF4A">
      <w:start w:val="19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0D566" w:tentative="1">
      <w:start w:val="1"/>
      <w:numFmt w:val="bullet"/>
      <w:lvlText w:val="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52534A" w:tentative="1">
      <w:start w:val="1"/>
      <w:numFmt w:val="bullet"/>
      <w:lvlText w:val="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0270E8" w:tentative="1">
      <w:start w:val="1"/>
      <w:numFmt w:val="bullet"/>
      <w:lvlText w:val="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7E6904" w:tentative="1">
      <w:start w:val="1"/>
      <w:numFmt w:val="bullet"/>
      <w:lvlText w:val="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96E566" w:tentative="1">
      <w:start w:val="1"/>
      <w:numFmt w:val="bullet"/>
      <w:lvlText w:val="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823240" w:tentative="1">
      <w:start w:val="1"/>
      <w:numFmt w:val="bullet"/>
      <w:lvlText w:val="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0DF4951"/>
    <w:multiLevelType w:val="hybridMultilevel"/>
    <w:tmpl w:val="EA38178A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A6461F"/>
    <w:multiLevelType w:val="hybridMultilevel"/>
    <w:tmpl w:val="8F8A36E0"/>
    <w:lvl w:ilvl="0" w:tplc="F9A831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F0FAA"/>
    <w:multiLevelType w:val="hybridMultilevel"/>
    <w:tmpl w:val="787826F6"/>
    <w:lvl w:ilvl="0" w:tplc="36304B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B5F89"/>
    <w:multiLevelType w:val="hybridMultilevel"/>
    <w:tmpl w:val="CF00CEEC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1A22A30"/>
    <w:multiLevelType w:val="hybridMultilevel"/>
    <w:tmpl w:val="3A4270FC"/>
    <w:lvl w:ilvl="0" w:tplc="F9A831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B2E59"/>
    <w:multiLevelType w:val="hybridMultilevel"/>
    <w:tmpl w:val="8F843FF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765512"/>
    <w:multiLevelType w:val="hybridMultilevel"/>
    <w:tmpl w:val="9BCEAA46"/>
    <w:lvl w:ilvl="0" w:tplc="0C0A000F">
      <w:start w:val="1"/>
      <w:numFmt w:val="decimal"/>
      <w:lvlText w:val="%1."/>
      <w:lvlJc w:val="left"/>
      <w:pPr>
        <w:ind w:left="1473" w:hanging="360"/>
      </w:pPr>
    </w:lvl>
    <w:lvl w:ilvl="1" w:tplc="0C0A0019" w:tentative="1">
      <w:start w:val="1"/>
      <w:numFmt w:val="lowerLetter"/>
      <w:lvlText w:val="%2."/>
      <w:lvlJc w:val="left"/>
      <w:pPr>
        <w:ind w:left="2193" w:hanging="360"/>
      </w:pPr>
    </w:lvl>
    <w:lvl w:ilvl="2" w:tplc="0C0A001B" w:tentative="1">
      <w:start w:val="1"/>
      <w:numFmt w:val="lowerRoman"/>
      <w:lvlText w:val="%3."/>
      <w:lvlJc w:val="right"/>
      <w:pPr>
        <w:ind w:left="2913" w:hanging="180"/>
      </w:pPr>
    </w:lvl>
    <w:lvl w:ilvl="3" w:tplc="0C0A000F" w:tentative="1">
      <w:start w:val="1"/>
      <w:numFmt w:val="decimal"/>
      <w:lvlText w:val="%4."/>
      <w:lvlJc w:val="left"/>
      <w:pPr>
        <w:ind w:left="3633" w:hanging="360"/>
      </w:pPr>
    </w:lvl>
    <w:lvl w:ilvl="4" w:tplc="0C0A0019" w:tentative="1">
      <w:start w:val="1"/>
      <w:numFmt w:val="lowerLetter"/>
      <w:lvlText w:val="%5."/>
      <w:lvlJc w:val="left"/>
      <w:pPr>
        <w:ind w:left="4353" w:hanging="360"/>
      </w:pPr>
    </w:lvl>
    <w:lvl w:ilvl="5" w:tplc="0C0A001B" w:tentative="1">
      <w:start w:val="1"/>
      <w:numFmt w:val="lowerRoman"/>
      <w:lvlText w:val="%6."/>
      <w:lvlJc w:val="right"/>
      <w:pPr>
        <w:ind w:left="5073" w:hanging="180"/>
      </w:pPr>
    </w:lvl>
    <w:lvl w:ilvl="6" w:tplc="0C0A000F" w:tentative="1">
      <w:start w:val="1"/>
      <w:numFmt w:val="decimal"/>
      <w:lvlText w:val="%7."/>
      <w:lvlJc w:val="left"/>
      <w:pPr>
        <w:ind w:left="5793" w:hanging="360"/>
      </w:pPr>
    </w:lvl>
    <w:lvl w:ilvl="7" w:tplc="0C0A0019" w:tentative="1">
      <w:start w:val="1"/>
      <w:numFmt w:val="lowerLetter"/>
      <w:lvlText w:val="%8."/>
      <w:lvlJc w:val="left"/>
      <w:pPr>
        <w:ind w:left="6513" w:hanging="360"/>
      </w:pPr>
    </w:lvl>
    <w:lvl w:ilvl="8" w:tplc="0C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4">
    <w:nsid w:val="7E136CE9"/>
    <w:multiLevelType w:val="hybridMultilevel"/>
    <w:tmpl w:val="CAC6AF4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949B7"/>
    <w:multiLevelType w:val="hybridMultilevel"/>
    <w:tmpl w:val="84B4685C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26"/>
  </w:num>
  <w:num w:numId="5">
    <w:abstractNumId w:val="6"/>
  </w:num>
  <w:num w:numId="6">
    <w:abstractNumId w:val="34"/>
  </w:num>
  <w:num w:numId="7">
    <w:abstractNumId w:val="29"/>
  </w:num>
  <w:num w:numId="8">
    <w:abstractNumId w:val="17"/>
  </w:num>
  <w:num w:numId="9">
    <w:abstractNumId w:val="22"/>
  </w:num>
  <w:num w:numId="10">
    <w:abstractNumId w:val="35"/>
  </w:num>
  <w:num w:numId="11">
    <w:abstractNumId w:val="32"/>
  </w:num>
  <w:num w:numId="12">
    <w:abstractNumId w:val="4"/>
  </w:num>
  <w:num w:numId="13">
    <w:abstractNumId w:val="9"/>
  </w:num>
  <w:num w:numId="14">
    <w:abstractNumId w:val="18"/>
  </w:num>
  <w:num w:numId="15">
    <w:abstractNumId w:val="30"/>
  </w:num>
  <w:num w:numId="16">
    <w:abstractNumId w:val="23"/>
  </w:num>
  <w:num w:numId="17">
    <w:abstractNumId w:val="7"/>
  </w:num>
  <w:num w:numId="18">
    <w:abstractNumId w:val="8"/>
  </w:num>
  <w:num w:numId="19">
    <w:abstractNumId w:val="24"/>
  </w:num>
  <w:num w:numId="20">
    <w:abstractNumId w:val="31"/>
  </w:num>
  <w:num w:numId="21">
    <w:abstractNumId w:val="12"/>
  </w:num>
  <w:num w:numId="22">
    <w:abstractNumId w:val="3"/>
  </w:num>
  <w:num w:numId="23">
    <w:abstractNumId w:val="27"/>
  </w:num>
  <w:num w:numId="24">
    <w:abstractNumId w:val="15"/>
  </w:num>
  <w:num w:numId="25">
    <w:abstractNumId w:val="25"/>
  </w:num>
  <w:num w:numId="26">
    <w:abstractNumId w:val="28"/>
  </w:num>
  <w:num w:numId="27">
    <w:abstractNumId w:val="10"/>
  </w:num>
  <w:num w:numId="28">
    <w:abstractNumId w:val="13"/>
  </w:num>
  <w:num w:numId="29">
    <w:abstractNumId w:val="33"/>
  </w:num>
  <w:num w:numId="30">
    <w:abstractNumId w:val="2"/>
  </w:num>
  <w:num w:numId="31">
    <w:abstractNumId w:val="21"/>
  </w:num>
  <w:num w:numId="32">
    <w:abstractNumId w:val="20"/>
  </w:num>
  <w:num w:numId="33">
    <w:abstractNumId w:val="5"/>
  </w:num>
  <w:num w:numId="34">
    <w:abstractNumId w:val="14"/>
  </w:num>
  <w:num w:numId="35">
    <w:abstractNumId w:val="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A5F03"/>
    <w:rsid w:val="00017499"/>
    <w:rsid w:val="000212FF"/>
    <w:rsid w:val="00025135"/>
    <w:rsid w:val="000258F0"/>
    <w:rsid w:val="00027B49"/>
    <w:rsid w:val="00037503"/>
    <w:rsid w:val="0004260F"/>
    <w:rsid w:val="00046E50"/>
    <w:rsid w:val="00052CD8"/>
    <w:rsid w:val="00060492"/>
    <w:rsid w:val="000926F4"/>
    <w:rsid w:val="000A3C2E"/>
    <w:rsid w:val="000A55BE"/>
    <w:rsid w:val="000B4E81"/>
    <w:rsid w:val="000B7EB0"/>
    <w:rsid w:val="000C23CA"/>
    <w:rsid w:val="000C51A5"/>
    <w:rsid w:val="000C7986"/>
    <w:rsid w:val="000D1B38"/>
    <w:rsid w:val="000D5145"/>
    <w:rsid w:val="000D737F"/>
    <w:rsid w:val="00100303"/>
    <w:rsid w:val="00101126"/>
    <w:rsid w:val="00105C05"/>
    <w:rsid w:val="00116BD9"/>
    <w:rsid w:val="001233C6"/>
    <w:rsid w:val="0013573D"/>
    <w:rsid w:val="00140B6A"/>
    <w:rsid w:val="00142892"/>
    <w:rsid w:val="00151877"/>
    <w:rsid w:val="00160983"/>
    <w:rsid w:val="00192C56"/>
    <w:rsid w:val="00192F63"/>
    <w:rsid w:val="001A069C"/>
    <w:rsid w:val="001A1E29"/>
    <w:rsid w:val="001A3F02"/>
    <w:rsid w:val="001B5087"/>
    <w:rsid w:val="001B5FB5"/>
    <w:rsid w:val="001B6BBD"/>
    <w:rsid w:val="001C328F"/>
    <w:rsid w:val="001C4169"/>
    <w:rsid w:val="001C5C92"/>
    <w:rsid w:val="001D4C95"/>
    <w:rsid w:val="001D5A54"/>
    <w:rsid w:val="001E02FD"/>
    <w:rsid w:val="001E195A"/>
    <w:rsid w:val="001F3CB7"/>
    <w:rsid w:val="001F415B"/>
    <w:rsid w:val="001F6606"/>
    <w:rsid w:val="002041CD"/>
    <w:rsid w:val="00206966"/>
    <w:rsid w:val="00220A14"/>
    <w:rsid w:val="00232BB6"/>
    <w:rsid w:val="00240D69"/>
    <w:rsid w:val="00244786"/>
    <w:rsid w:val="002556D6"/>
    <w:rsid w:val="002618CA"/>
    <w:rsid w:val="002677A8"/>
    <w:rsid w:val="002777A3"/>
    <w:rsid w:val="00283295"/>
    <w:rsid w:val="00284E8E"/>
    <w:rsid w:val="00286CF7"/>
    <w:rsid w:val="002A4BE3"/>
    <w:rsid w:val="002C2FB2"/>
    <w:rsid w:val="002D096B"/>
    <w:rsid w:val="002D19D8"/>
    <w:rsid w:val="002E0683"/>
    <w:rsid w:val="002E07E2"/>
    <w:rsid w:val="002E23E5"/>
    <w:rsid w:val="00302E16"/>
    <w:rsid w:val="00311388"/>
    <w:rsid w:val="0033251F"/>
    <w:rsid w:val="00332ABD"/>
    <w:rsid w:val="003420DC"/>
    <w:rsid w:val="00342ACB"/>
    <w:rsid w:val="0034497B"/>
    <w:rsid w:val="0034572D"/>
    <w:rsid w:val="003544B1"/>
    <w:rsid w:val="00354A44"/>
    <w:rsid w:val="00354A73"/>
    <w:rsid w:val="00364AB2"/>
    <w:rsid w:val="003652E5"/>
    <w:rsid w:val="00367B28"/>
    <w:rsid w:val="00370727"/>
    <w:rsid w:val="00375151"/>
    <w:rsid w:val="00376C8E"/>
    <w:rsid w:val="00382D84"/>
    <w:rsid w:val="003877EE"/>
    <w:rsid w:val="003A29BF"/>
    <w:rsid w:val="003A4B78"/>
    <w:rsid w:val="003A6922"/>
    <w:rsid w:val="003B718F"/>
    <w:rsid w:val="003C71C3"/>
    <w:rsid w:val="003D0199"/>
    <w:rsid w:val="003D1EF2"/>
    <w:rsid w:val="003D67FC"/>
    <w:rsid w:val="003F371D"/>
    <w:rsid w:val="004021E9"/>
    <w:rsid w:val="004035F1"/>
    <w:rsid w:val="0041436E"/>
    <w:rsid w:val="004148C7"/>
    <w:rsid w:val="0044264F"/>
    <w:rsid w:val="00442B86"/>
    <w:rsid w:val="00445DF5"/>
    <w:rsid w:val="00450173"/>
    <w:rsid w:val="004559AE"/>
    <w:rsid w:val="004609BC"/>
    <w:rsid w:val="0046776A"/>
    <w:rsid w:val="00475CB1"/>
    <w:rsid w:val="00475EC1"/>
    <w:rsid w:val="00480BD2"/>
    <w:rsid w:val="00482F80"/>
    <w:rsid w:val="00485BB9"/>
    <w:rsid w:val="00487480"/>
    <w:rsid w:val="004B1A39"/>
    <w:rsid w:val="004B3791"/>
    <w:rsid w:val="004C408A"/>
    <w:rsid w:val="004E2DFD"/>
    <w:rsid w:val="004F2138"/>
    <w:rsid w:val="004F3CAD"/>
    <w:rsid w:val="004F40EE"/>
    <w:rsid w:val="004F7613"/>
    <w:rsid w:val="005037D1"/>
    <w:rsid w:val="00510E39"/>
    <w:rsid w:val="00527FCC"/>
    <w:rsid w:val="005349A6"/>
    <w:rsid w:val="00545D01"/>
    <w:rsid w:val="00552205"/>
    <w:rsid w:val="005637F1"/>
    <w:rsid w:val="00565E38"/>
    <w:rsid w:val="00570367"/>
    <w:rsid w:val="0057366D"/>
    <w:rsid w:val="00576858"/>
    <w:rsid w:val="00581265"/>
    <w:rsid w:val="005842FF"/>
    <w:rsid w:val="0059398F"/>
    <w:rsid w:val="005957D9"/>
    <w:rsid w:val="005C2D9A"/>
    <w:rsid w:val="005D1F37"/>
    <w:rsid w:val="005D3F89"/>
    <w:rsid w:val="005E5E3D"/>
    <w:rsid w:val="005F5F00"/>
    <w:rsid w:val="00605F54"/>
    <w:rsid w:val="006078A7"/>
    <w:rsid w:val="00607B79"/>
    <w:rsid w:val="00611451"/>
    <w:rsid w:val="00613FA9"/>
    <w:rsid w:val="0061664C"/>
    <w:rsid w:val="00620F43"/>
    <w:rsid w:val="006300A5"/>
    <w:rsid w:val="00631B7D"/>
    <w:rsid w:val="0063201C"/>
    <w:rsid w:val="00635F0B"/>
    <w:rsid w:val="00635FD8"/>
    <w:rsid w:val="006449DF"/>
    <w:rsid w:val="00651D4F"/>
    <w:rsid w:val="00655E11"/>
    <w:rsid w:val="0066033C"/>
    <w:rsid w:val="00663D9D"/>
    <w:rsid w:val="0066762F"/>
    <w:rsid w:val="00671F24"/>
    <w:rsid w:val="00676C5C"/>
    <w:rsid w:val="00682F41"/>
    <w:rsid w:val="0068347E"/>
    <w:rsid w:val="006B1C9B"/>
    <w:rsid w:val="006B260F"/>
    <w:rsid w:val="006B537F"/>
    <w:rsid w:val="006C6FF2"/>
    <w:rsid w:val="006E2FE3"/>
    <w:rsid w:val="006E69FE"/>
    <w:rsid w:val="006F2134"/>
    <w:rsid w:val="0070034B"/>
    <w:rsid w:val="00700FEE"/>
    <w:rsid w:val="007079FB"/>
    <w:rsid w:val="00711E4B"/>
    <w:rsid w:val="007262CA"/>
    <w:rsid w:val="00730043"/>
    <w:rsid w:val="00732C45"/>
    <w:rsid w:val="00737A61"/>
    <w:rsid w:val="007536A4"/>
    <w:rsid w:val="0075556D"/>
    <w:rsid w:val="007602C5"/>
    <w:rsid w:val="0076766E"/>
    <w:rsid w:val="00784C99"/>
    <w:rsid w:val="00786215"/>
    <w:rsid w:val="00797F00"/>
    <w:rsid w:val="007A457F"/>
    <w:rsid w:val="007A5ED3"/>
    <w:rsid w:val="007D51CE"/>
    <w:rsid w:val="007E153A"/>
    <w:rsid w:val="007E6C7C"/>
    <w:rsid w:val="007E7656"/>
    <w:rsid w:val="0080322A"/>
    <w:rsid w:val="008118F4"/>
    <w:rsid w:val="00812A75"/>
    <w:rsid w:val="00813B30"/>
    <w:rsid w:val="00821866"/>
    <w:rsid w:val="00823219"/>
    <w:rsid w:val="00842EB8"/>
    <w:rsid w:val="00851C5C"/>
    <w:rsid w:val="00855231"/>
    <w:rsid w:val="00871414"/>
    <w:rsid w:val="00890E93"/>
    <w:rsid w:val="008A4D27"/>
    <w:rsid w:val="008A555E"/>
    <w:rsid w:val="008B4696"/>
    <w:rsid w:val="008B669A"/>
    <w:rsid w:val="008D161B"/>
    <w:rsid w:val="008D5451"/>
    <w:rsid w:val="008D575C"/>
    <w:rsid w:val="008E3889"/>
    <w:rsid w:val="008E5E72"/>
    <w:rsid w:val="008F4106"/>
    <w:rsid w:val="00905B53"/>
    <w:rsid w:val="00914C77"/>
    <w:rsid w:val="00914D34"/>
    <w:rsid w:val="00923760"/>
    <w:rsid w:val="00923CFC"/>
    <w:rsid w:val="00931E2F"/>
    <w:rsid w:val="00933F17"/>
    <w:rsid w:val="0094552E"/>
    <w:rsid w:val="009467D4"/>
    <w:rsid w:val="00950638"/>
    <w:rsid w:val="00953B80"/>
    <w:rsid w:val="00954BEE"/>
    <w:rsid w:val="00954E4B"/>
    <w:rsid w:val="009556A2"/>
    <w:rsid w:val="00956527"/>
    <w:rsid w:val="00966F05"/>
    <w:rsid w:val="00972873"/>
    <w:rsid w:val="0097652A"/>
    <w:rsid w:val="00977ADF"/>
    <w:rsid w:val="0098046E"/>
    <w:rsid w:val="00987F5C"/>
    <w:rsid w:val="00996F9A"/>
    <w:rsid w:val="009A47B0"/>
    <w:rsid w:val="009E17F4"/>
    <w:rsid w:val="009E3F84"/>
    <w:rsid w:val="009F0DF3"/>
    <w:rsid w:val="009F10B8"/>
    <w:rsid w:val="009F4683"/>
    <w:rsid w:val="009F717F"/>
    <w:rsid w:val="00A03B26"/>
    <w:rsid w:val="00A12ED8"/>
    <w:rsid w:val="00A24680"/>
    <w:rsid w:val="00A25CB5"/>
    <w:rsid w:val="00A266C6"/>
    <w:rsid w:val="00A37439"/>
    <w:rsid w:val="00A5058E"/>
    <w:rsid w:val="00A62A92"/>
    <w:rsid w:val="00A64244"/>
    <w:rsid w:val="00A66D8C"/>
    <w:rsid w:val="00A74393"/>
    <w:rsid w:val="00A80F6A"/>
    <w:rsid w:val="00A90419"/>
    <w:rsid w:val="00A97532"/>
    <w:rsid w:val="00AA71E6"/>
    <w:rsid w:val="00AB1F23"/>
    <w:rsid w:val="00AC43ED"/>
    <w:rsid w:val="00AD15B1"/>
    <w:rsid w:val="00AD1691"/>
    <w:rsid w:val="00AF7244"/>
    <w:rsid w:val="00AF74E8"/>
    <w:rsid w:val="00B00681"/>
    <w:rsid w:val="00B05ADB"/>
    <w:rsid w:val="00B1123C"/>
    <w:rsid w:val="00B15357"/>
    <w:rsid w:val="00B31288"/>
    <w:rsid w:val="00B32C4A"/>
    <w:rsid w:val="00B5238B"/>
    <w:rsid w:val="00B5410B"/>
    <w:rsid w:val="00B63F45"/>
    <w:rsid w:val="00B75C52"/>
    <w:rsid w:val="00B76C30"/>
    <w:rsid w:val="00B8424C"/>
    <w:rsid w:val="00B8538C"/>
    <w:rsid w:val="00B9024D"/>
    <w:rsid w:val="00BA7BC3"/>
    <w:rsid w:val="00BB371C"/>
    <w:rsid w:val="00BB3960"/>
    <w:rsid w:val="00BC1DDD"/>
    <w:rsid w:val="00BC3D4C"/>
    <w:rsid w:val="00BC3E89"/>
    <w:rsid w:val="00BD155F"/>
    <w:rsid w:val="00BD1964"/>
    <w:rsid w:val="00BD1F03"/>
    <w:rsid w:val="00BE4F13"/>
    <w:rsid w:val="00BE792B"/>
    <w:rsid w:val="00C064A2"/>
    <w:rsid w:val="00C1125D"/>
    <w:rsid w:val="00C133FE"/>
    <w:rsid w:val="00C165FC"/>
    <w:rsid w:val="00C303A8"/>
    <w:rsid w:val="00C3360A"/>
    <w:rsid w:val="00C3376A"/>
    <w:rsid w:val="00C37B86"/>
    <w:rsid w:val="00C46EF6"/>
    <w:rsid w:val="00C47F47"/>
    <w:rsid w:val="00C5632F"/>
    <w:rsid w:val="00C633A7"/>
    <w:rsid w:val="00C70971"/>
    <w:rsid w:val="00C71DB9"/>
    <w:rsid w:val="00C81290"/>
    <w:rsid w:val="00C82472"/>
    <w:rsid w:val="00C90C9A"/>
    <w:rsid w:val="00CA15AA"/>
    <w:rsid w:val="00CE5689"/>
    <w:rsid w:val="00CF4D31"/>
    <w:rsid w:val="00CF5D04"/>
    <w:rsid w:val="00CF7281"/>
    <w:rsid w:val="00D070B0"/>
    <w:rsid w:val="00D12804"/>
    <w:rsid w:val="00D15491"/>
    <w:rsid w:val="00D161B6"/>
    <w:rsid w:val="00D200CF"/>
    <w:rsid w:val="00D27E6F"/>
    <w:rsid w:val="00D27E99"/>
    <w:rsid w:val="00D42B61"/>
    <w:rsid w:val="00D4607B"/>
    <w:rsid w:val="00D50ACA"/>
    <w:rsid w:val="00D56CAF"/>
    <w:rsid w:val="00D66274"/>
    <w:rsid w:val="00D74249"/>
    <w:rsid w:val="00D805EA"/>
    <w:rsid w:val="00D827FE"/>
    <w:rsid w:val="00D93266"/>
    <w:rsid w:val="00D971B1"/>
    <w:rsid w:val="00DA5F03"/>
    <w:rsid w:val="00DC2D09"/>
    <w:rsid w:val="00DC55EB"/>
    <w:rsid w:val="00DD28F9"/>
    <w:rsid w:val="00DD4812"/>
    <w:rsid w:val="00DD6029"/>
    <w:rsid w:val="00DE60EC"/>
    <w:rsid w:val="00DF264D"/>
    <w:rsid w:val="00DF5C90"/>
    <w:rsid w:val="00E04482"/>
    <w:rsid w:val="00E1005C"/>
    <w:rsid w:val="00E14BF9"/>
    <w:rsid w:val="00E23FC3"/>
    <w:rsid w:val="00E36309"/>
    <w:rsid w:val="00E43E38"/>
    <w:rsid w:val="00E63862"/>
    <w:rsid w:val="00E83A53"/>
    <w:rsid w:val="00E90FBD"/>
    <w:rsid w:val="00E91AAD"/>
    <w:rsid w:val="00EA0E02"/>
    <w:rsid w:val="00EA1491"/>
    <w:rsid w:val="00EB3427"/>
    <w:rsid w:val="00EB369A"/>
    <w:rsid w:val="00EC47AD"/>
    <w:rsid w:val="00ED0E25"/>
    <w:rsid w:val="00EE738E"/>
    <w:rsid w:val="00EF2046"/>
    <w:rsid w:val="00EF41D1"/>
    <w:rsid w:val="00F03342"/>
    <w:rsid w:val="00F12867"/>
    <w:rsid w:val="00F357FD"/>
    <w:rsid w:val="00F40368"/>
    <w:rsid w:val="00F65599"/>
    <w:rsid w:val="00F711AF"/>
    <w:rsid w:val="00F738C3"/>
    <w:rsid w:val="00F75DEB"/>
    <w:rsid w:val="00F82281"/>
    <w:rsid w:val="00F86A97"/>
    <w:rsid w:val="00F901DE"/>
    <w:rsid w:val="00F933F8"/>
    <w:rsid w:val="00F977E8"/>
    <w:rsid w:val="00FB30E8"/>
    <w:rsid w:val="00FB7D4A"/>
    <w:rsid w:val="00FC1476"/>
    <w:rsid w:val="00FC7D14"/>
    <w:rsid w:val="00FD38ED"/>
    <w:rsid w:val="00FE3781"/>
    <w:rsid w:val="00FF534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06"/>
    <w:rPr>
      <w:rFonts w:asciiTheme="majorHAnsi" w:hAnsiTheme="majorHAns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C303A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03A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251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D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9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9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69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30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0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325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pie">
    <w:name w:val="footnote text"/>
    <w:basedOn w:val="Normal"/>
    <w:link w:val="TextonotapieCar"/>
    <w:uiPriority w:val="99"/>
    <w:unhideWhenUsed/>
    <w:rsid w:val="004501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01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45017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50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71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71C3"/>
    <w:pPr>
      <w:spacing w:after="200"/>
    </w:pPr>
    <w:rPr>
      <w:rFonts w:eastAsiaTheme="minorEastAsia"/>
      <w:sz w:val="20"/>
      <w:szCs w:val="20"/>
      <w:lang w:eastAsia="es-UY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71C3"/>
    <w:rPr>
      <w:rFonts w:eastAsiaTheme="minorEastAsia"/>
      <w:sz w:val="20"/>
      <w:szCs w:val="20"/>
      <w:lang w:eastAsia="es-UY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D4C95"/>
    <w:pPr>
      <w:ind w:left="22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D4C95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D4C95"/>
    <w:pPr>
      <w:ind w:left="440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D4C95"/>
    <w:rPr>
      <w:color w:val="0000FF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1D4C95"/>
    <w:pPr>
      <w:spacing w:line="276" w:lineRule="auto"/>
      <w:outlineLvl w:val="9"/>
    </w:pPr>
    <w:rPr>
      <w:lang w:eastAsia="es-UY"/>
    </w:rPr>
  </w:style>
  <w:style w:type="paragraph" w:styleId="ndice1">
    <w:name w:val="index 1"/>
    <w:basedOn w:val="Normal"/>
    <w:next w:val="Normal"/>
    <w:autoRedefine/>
    <w:uiPriority w:val="99"/>
    <w:unhideWhenUsed/>
    <w:rsid w:val="00027B49"/>
    <w:pPr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027B49"/>
    <w:pPr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027B49"/>
    <w:pPr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027B49"/>
    <w:pPr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027B49"/>
    <w:pPr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027B49"/>
    <w:pPr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027B49"/>
    <w:pPr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027B49"/>
    <w:pPr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027B49"/>
    <w:pPr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027B49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TDC4">
    <w:name w:val="toc 4"/>
    <w:basedOn w:val="Normal"/>
    <w:next w:val="Normal"/>
    <w:autoRedefine/>
    <w:uiPriority w:val="39"/>
    <w:unhideWhenUsed/>
    <w:rsid w:val="00485BB9"/>
    <w:pPr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85BB9"/>
    <w:pPr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85BB9"/>
    <w:pPr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85BB9"/>
    <w:pPr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85BB9"/>
    <w:pPr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85BB9"/>
    <w:pPr>
      <w:ind w:left="1760"/>
    </w:pPr>
    <w:rPr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37503"/>
    <w:rPr>
      <w:b/>
      <w:bCs/>
    </w:rPr>
  </w:style>
  <w:style w:type="character" w:customStyle="1" w:styleId="object">
    <w:name w:val="object"/>
    <w:basedOn w:val="Fuentedeprrafopredeter"/>
    <w:rsid w:val="0003750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E16"/>
    <w:pPr>
      <w:spacing w:after="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E16"/>
    <w:rPr>
      <w:rFonts w:eastAsiaTheme="minorEastAsia"/>
      <w:b/>
      <w:bCs/>
      <w:sz w:val="20"/>
      <w:szCs w:val="20"/>
      <w:lang w:eastAsia="es-UY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F2138"/>
    <w:rPr>
      <w:rFonts w:ascii="Consolas" w:hAnsi="Consolas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F2138"/>
    <w:rPr>
      <w:rFonts w:ascii="Consolas" w:hAnsi="Consolas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52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205"/>
  </w:style>
  <w:style w:type="paragraph" w:styleId="Piedepgina">
    <w:name w:val="footer"/>
    <w:basedOn w:val="Normal"/>
    <w:link w:val="PiedepginaCar"/>
    <w:uiPriority w:val="99"/>
    <w:unhideWhenUsed/>
    <w:rsid w:val="00552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205"/>
  </w:style>
  <w:style w:type="paragraph" w:styleId="Revisin">
    <w:name w:val="Revision"/>
    <w:hidden/>
    <w:uiPriority w:val="99"/>
    <w:semiHidden/>
    <w:rsid w:val="00A12ED8"/>
    <w:rPr>
      <w:rFonts w:asciiTheme="majorHAnsi" w:hAnsiTheme="majorHAnsi" w:cs="Arial"/>
    </w:rPr>
  </w:style>
  <w:style w:type="paragraph" w:styleId="Sinespaciado">
    <w:name w:val="No Spacing"/>
    <w:uiPriority w:val="1"/>
    <w:qFormat/>
    <w:rsid w:val="0097652A"/>
    <w:rPr>
      <w:rFonts w:asciiTheme="majorHAnsi" w:hAnsiTheme="majorHAns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39BD-ECE1-464A-837E-C10A56EB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ppittini</dc:creator>
  <cp:lastModifiedBy>ppittini</cp:lastModifiedBy>
  <cp:revision>7</cp:revision>
  <dcterms:created xsi:type="dcterms:W3CDTF">2020-03-11T15:47:00Z</dcterms:created>
  <dcterms:modified xsi:type="dcterms:W3CDTF">2020-03-11T15:50:00Z</dcterms:modified>
</cp:coreProperties>
</file>